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A" w:rsidRPr="00BC0AAA" w:rsidRDefault="003A2D3A" w:rsidP="003A2D3A">
      <w:pPr>
        <w:spacing w:line="360" w:lineRule="auto"/>
        <w:jc w:val="center"/>
        <w:rPr>
          <w:b/>
          <w:sz w:val="24"/>
          <w:szCs w:val="24"/>
        </w:rPr>
      </w:pPr>
      <w:r w:rsidRPr="00BC0AAA">
        <w:rPr>
          <w:b/>
          <w:caps/>
          <w:sz w:val="24"/>
          <w:szCs w:val="24"/>
        </w:rPr>
        <w:t xml:space="preserve">Sylaby </w:t>
      </w:r>
      <w:r w:rsidRPr="00BC0AAA">
        <w:rPr>
          <w:b/>
          <w:sz w:val="24"/>
          <w:szCs w:val="24"/>
        </w:rPr>
        <w:t>– PRÁVO MEDZINÁRODNÉHO OBCHODU</w:t>
      </w:r>
    </w:p>
    <w:p w:rsidR="003A2D3A" w:rsidRPr="00BC0AAA" w:rsidRDefault="003A2D3A" w:rsidP="003A2D3A">
      <w:pPr>
        <w:spacing w:line="360" w:lineRule="auto"/>
        <w:rPr>
          <w:b/>
          <w:sz w:val="24"/>
          <w:szCs w:val="24"/>
        </w:rPr>
      </w:pPr>
      <w:r w:rsidRPr="00BC0AAA">
        <w:rPr>
          <w:b/>
          <w:sz w:val="24"/>
          <w:szCs w:val="24"/>
        </w:rPr>
        <w:t xml:space="preserve">                                                   </w:t>
      </w:r>
      <w:r w:rsidR="009839DF">
        <w:rPr>
          <w:b/>
          <w:sz w:val="24"/>
          <w:szCs w:val="24"/>
        </w:rPr>
        <w:t xml:space="preserve">            ( program prednášok </w:t>
      </w:r>
      <w:r w:rsidRPr="00BC0AAA">
        <w:rPr>
          <w:b/>
          <w:sz w:val="24"/>
          <w:szCs w:val="24"/>
        </w:rPr>
        <w:t>)</w:t>
      </w:r>
    </w:p>
    <w:p w:rsidR="003A2D3A" w:rsidRPr="00BC0AAA" w:rsidRDefault="003A2D3A" w:rsidP="003A2D3A">
      <w:pPr>
        <w:spacing w:line="360" w:lineRule="auto"/>
        <w:jc w:val="center"/>
        <w:rPr>
          <w:b/>
        </w:rPr>
      </w:pPr>
    </w:p>
    <w:p w:rsidR="003A2D3A" w:rsidRPr="00BC0AAA" w:rsidRDefault="003A2D3A" w:rsidP="003A2D3A">
      <w:pPr>
        <w:spacing w:after="120"/>
        <w:jc w:val="both"/>
        <w:rPr>
          <w:b/>
          <w:sz w:val="24"/>
          <w:szCs w:val="24"/>
        </w:rPr>
      </w:pPr>
      <w:r w:rsidRPr="00BC0AAA">
        <w:rPr>
          <w:b/>
          <w:sz w:val="24"/>
          <w:szCs w:val="24"/>
        </w:rPr>
        <w:t xml:space="preserve">Akademický rok:  </w:t>
      </w:r>
      <w:r w:rsidRPr="00BC0AAA">
        <w:rPr>
          <w:sz w:val="24"/>
          <w:szCs w:val="24"/>
        </w:rPr>
        <w:t>20</w:t>
      </w:r>
      <w:r w:rsidR="00940A43">
        <w:rPr>
          <w:sz w:val="24"/>
          <w:szCs w:val="24"/>
        </w:rPr>
        <w:t>22</w:t>
      </w:r>
      <w:r w:rsidRPr="00BC0AAA">
        <w:rPr>
          <w:sz w:val="24"/>
          <w:szCs w:val="24"/>
        </w:rPr>
        <w:t>/20</w:t>
      </w:r>
      <w:r w:rsidR="00940A43">
        <w:rPr>
          <w:sz w:val="24"/>
          <w:szCs w:val="24"/>
        </w:rPr>
        <w:t>23</w:t>
      </w:r>
    </w:p>
    <w:p w:rsidR="003A2D3A" w:rsidRPr="00BC0AAA" w:rsidRDefault="003A2D3A" w:rsidP="003A2D3A">
      <w:pPr>
        <w:spacing w:after="120"/>
        <w:jc w:val="both"/>
        <w:rPr>
          <w:b/>
          <w:sz w:val="24"/>
          <w:szCs w:val="24"/>
        </w:rPr>
      </w:pPr>
      <w:r w:rsidRPr="00BC0AAA">
        <w:rPr>
          <w:b/>
          <w:sz w:val="24"/>
          <w:szCs w:val="24"/>
        </w:rPr>
        <w:t>Zimný semester</w:t>
      </w:r>
    </w:p>
    <w:p w:rsidR="003A2D3A" w:rsidRPr="00BC0AAA" w:rsidRDefault="003A2D3A" w:rsidP="00940A43">
      <w:pPr>
        <w:spacing w:after="120"/>
        <w:ind w:left="1701" w:hanging="1701"/>
        <w:jc w:val="both"/>
        <w:rPr>
          <w:b/>
          <w:sz w:val="24"/>
          <w:szCs w:val="24"/>
        </w:rPr>
      </w:pPr>
      <w:r w:rsidRPr="00BC0AAA">
        <w:rPr>
          <w:b/>
          <w:sz w:val="24"/>
          <w:szCs w:val="24"/>
        </w:rPr>
        <w:t xml:space="preserve">Prednášajúci: </w:t>
      </w:r>
      <w:r w:rsidRPr="00946E43">
        <w:rPr>
          <w:sz w:val="24"/>
          <w:szCs w:val="24"/>
        </w:rPr>
        <w:t>JUDr. Elena Júdová, PhD., JUDr. Miloš Levrinc, PhD.,</w:t>
      </w:r>
      <w:r w:rsidRPr="00BC0AAA">
        <w:rPr>
          <w:b/>
          <w:sz w:val="24"/>
          <w:szCs w:val="24"/>
        </w:rPr>
        <w:t xml:space="preserve"> </w:t>
      </w:r>
    </w:p>
    <w:p w:rsidR="003A2D3A" w:rsidRPr="009839DF" w:rsidRDefault="003A2D3A" w:rsidP="003A2D3A">
      <w:pPr>
        <w:spacing w:after="120"/>
        <w:rPr>
          <w:sz w:val="24"/>
          <w:szCs w:val="24"/>
        </w:rPr>
      </w:pPr>
      <w:r w:rsidRPr="00BC0AAA">
        <w:rPr>
          <w:b/>
          <w:sz w:val="24"/>
          <w:szCs w:val="24"/>
        </w:rPr>
        <w:t>Trvanie</w:t>
      </w:r>
      <w:r w:rsidRPr="00BC0AAA">
        <w:rPr>
          <w:sz w:val="24"/>
          <w:szCs w:val="24"/>
        </w:rPr>
        <w:t xml:space="preserve"> : 1 x 40 minút  </w:t>
      </w:r>
      <w:r w:rsidRPr="00BC0AAA">
        <w:rPr>
          <w:b/>
          <w:sz w:val="24"/>
          <w:szCs w:val="24"/>
        </w:rPr>
        <w:t>Perióda</w:t>
      </w:r>
      <w:r w:rsidRPr="00BC0AAA">
        <w:rPr>
          <w:sz w:val="24"/>
          <w:szCs w:val="24"/>
        </w:rPr>
        <w:t>: týždenne</w:t>
      </w:r>
    </w:p>
    <w:p w:rsidR="003A2D3A" w:rsidRPr="00BC0AAA" w:rsidRDefault="003A2D3A" w:rsidP="003A2D3A">
      <w:pPr>
        <w:shd w:val="clear" w:color="auto" w:fill="FFFFFF"/>
        <w:spacing w:after="120"/>
        <w:rPr>
          <w:b/>
          <w:bCs/>
          <w:color w:val="000000"/>
          <w:spacing w:val="-13"/>
          <w:sz w:val="28"/>
          <w:szCs w:val="28"/>
          <w:u w:val="single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8817"/>
      </w:tblGrid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940A43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940A43" w:rsidP="00940A43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 xml:space="preserve">Pojem </w:t>
            </w:r>
            <w:proofErr w:type="spellStart"/>
            <w:r w:rsidRPr="00940A43">
              <w:rPr>
                <w:b/>
                <w:bCs/>
                <w:color w:val="000000"/>
                <w:sz w:val="22"/>
                <w:szCs w:val="22"/>
              </w:rPr>
              <w:t>PMObch</w:t>
            </w:r>
            <w:proofErr w:type="spellEnd"/>
            <w:r w:rsidRPr="00940A43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940A43">
              <w:rPr>
                <w:color w:val="000000"/>
                <w:sz w:val="22"/>
                <w:szCs w:val="22"/>
              </w:rPr>
              <w:t xml:space="preserve"> pojem práva medzinárodného obchodu, subjekty, pramene, vzťah k medzinárodné</w:t>
            </w:r>
            <w:bookmarkStart w:id="0" w:name="_GoBack"/>
            <w:bookmarkEnd w:id="0"/>
            <w:r w:rsidRPr="00940A43">
              <w:rPr>
                <w:color w:val="000000"/>
                <w:sz w:val="22"/>
                <w:szCs w:val="22"/>
              </w:rPr>
              <w:t>mu ekonomickému právu, vzťah k medzinárodnému právu súkromnému.</w:t>
            </w: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940A43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940A43" w:rsidP="00940A43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 xml:space="preserve">Pravidlá </w:t>
            </w:r>
            <w:proofErr w:type="spellStart"/>
            <w:r w:rsidRPr="00940A43">
              <w:rPr>
                <w:b/>
                <w:bCs/>
                <w:color w:val="000000"/>
                <w:sz w:val="22"/>
                <w:szCs w:val="22"/>
              </w:rPr>
              <w:t>PMObch</w:t>
            </w:r>
            <w:proofErr w:type="spellEnd"/>
            <w:r w:rsidRPr="00940A43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940A43">
              <w:rPr>
                <w:color w:val="000000"/>
                <w:sz w:val="22"/>
                <w:szCs w:val="22"/>
              </w:rPr>
              <w:t xml:space="preserve">  osobitosti pravidiel práva medzinárodného obchodu, pravidlá tzv. a-nacionálneho pôvodu – obchodné zvyklosti, lex </w:t>
            </w:r>
            <w:proofErr w:type="spellStart"/>
            <w:r w:rsidRPr="00940A43">
              <w:rPr>
                <w:color w:val="000000"/>
                <w:sz w:val="22"/>
                <w:szCs w:val="22"/>
              </w:rPr>
              <w:t>mercatoria</w:t>
            </w:r>
            <w:proofErr w:type="spellEnd"/>
            <w:r w:rsidRPr="00940A4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940A43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940A43" w:rsidP="00940A43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 xml:space="preserve">Subjekty </w:t>
            </w:r>
            <w:proofErr w:type="spellStart"/>
            <w:r w:rsidRPr="00940A43">
              <w:rPr>
                <w:b/>
                <w:bCs/>
                <w:color w:val="000000"/>
                <w:sz w:val="22"/>
                <w:szCs w:val="22"/>
              </w:rPr>
              <w:t>PMObch</w:t>
            </w:r>
            <w:proofErr w:type="spellEnd"/>
            <w:r w:rsidRPr="00940A43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940A43">
              <w:rPr>
                <w:color w:val="000000"/>
                <w:sz w:val="22"/>
                <w:szCs w:val="22"/>
              </w:rPr>
              <w:t xml:space="preserve"> medzivládni aktéri</w:t>
            </w:r>
            <w:r w:rsidR="00E21F58">
              <w:rPr>
                <w:color w:val="000000"/>
                <w:sz w:val="22"/>
                <w:szCs w:val="22"/>
              </w:rPr>
              <w:t>, neštátni aktéri</w:t>
            </w: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E21F58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40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940A43" w:rsidP="00E21F58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 xml:space="preserve">Zmluvné kontrakty v medzinárodnom obchode: </w:t>
            </w:r>
            <w:r w:rsidR="00E21F58">
              <w:rPr>
                <w:color w:val="000000"/>
                <w:sz w:val="22"/>
                <w:szCs w:val="22"/>
              </w:rPr>
              <w:t>z</w:t>
            </w:r>
            <w:r w:rsidRPr="00940A43">
              <w:rPr>
                <w:color w:val="000000"/>
                <w:sz w:val="22"/>
                <w:szCs w:val="22"/>
              </w:rPr>
              <w:t>mluva o medzinárodnej kúpe tovaru</w:t>
            </w:r>
            <w:r w:rsidR="00E21F58">
              <w:rPr>
                <w:color w:val="000000"/>
                <w:sz w:val="22"/>
                <w:szCs w:val="22"/>
              </w:rPr>
              <w:t>,</w:t>
            </w:r>
            <w:r w:rsidR="00E21F58" w:rsidRPr="00940A43">
              <w:rPr>
                <w:color w:val="000000"/>
                <w:sz w:val="22"/>
                <w:szCs w:val="22"/>
              </w:rPr>
              <w:t xml:space="preserve"> </w:t>
            </w:r>
            <w:r w:rsidR="00E21F58" w:rsidRPr="00940A43">
              <w:rPr>
                <w:color w:val="000000"/>
                <w:sz w:val="22"/>
                <w:szCs w:val="22"/>
              </w:rPr>
              <w:t xml:space="preserve">distribučné zmluvy, viacstranné výmenné </w:t>
            </w:r>
            <w:r w:rsidR="00E21F58">
              <w:rPr>
                <w:color w:val="000000"/>
                <w:sz w:val="22"/>
                <w:szCs w:val="22"/>
              </w:rPr>
              <w:t>obchody</w:t>
            </w:r>
            <w:r w:rsidR="00E21F58" w:rsidRPr="00940A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21F58" w:rsidRPr="00940A43">
              <w:rPr>
                <w:color w:val="000000"/>
                <w:sz w:val="22"/>
                <w:szCs w:val="22"/>
              </w:rPr>
              <w:t>franchising</w:t>
            </w:r>
            <w:proofErr w:type="spellEnd"/>
            <w:r w:rsidR="00E21F58" w:rsidRPr="00940A43">
              <w:rPr>
                <w:color w:val="000000"/>
                <w:sz w:val="22"/>
                <w:szCs w:val="22"/>
              </w:rPr>
              <w:t>, menové doložky, obchodné zastúpenie</w:t>
            </w: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E21F58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0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940A43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 xml:space="preserve">Zmluvy v medzinárodnej preprave: </w:t>
            </w:r>
            <w:r w:rsidRPr="00940A43">
              <w:rPr>
                <w:color w:val="000000"/>
                <w:sz w:val="22"/>
                <w:szCs w:val="22"/>
              </w:rPr>
              <w:t>železničná, cestná, námorná a vnútrozemská vodná preprava.</w:t>
            </w: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5C7F81" w:rsidRPr="005C7F81" w:rsidTr="00940A43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E21F58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0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81" w:rsidRPr="00940A43" w:rsidRDefault="00E21F58" w:rsidP="00940A43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 xml:space="preserve">Konkurzné </w:t>
            </w:r>
            <w:r w:rsidR="00940A43" w:rsidRPr="00940A43">
              <w:rPr>
                <w:b/>
                <w:bCs/>
                <w:color w:val="000000"/>
                <w:sz w:val="22"/>
                <w:szCs w:val="22"/>
              </w:rPr>
              <w:t>konania v EÚ</w:t>
            </w:r>
            <w:r w:rsidR="00940A43" w:rsidRPr="00940A43">
              <w:rPr>
                <w:color w:val="000000"/>
                <w:sz w:val="22"/>
                <w:szCs w:val="22"/>
              </w:rPr>
              <w:t>: Cezhraničné účinky konkurzných konaní, Nariadenie EÚ č. 1346/2000 o konkurzných konaniach.</w:t>
            </w:r>
          </w:p>
        </w:tc>
      </w:tr>
      <w:tr w:rsidR="005C7F81" w:rsidRPr="005C7F81" w:rsidTr="00940A43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E21F58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40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F81" w:rsidRPr="00940A43" w:rsidRDefault="00940A43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>Riešenie sporov v medzinárodnom obchode:</w:t>
            </w:r>
            <w:r w:rsidRPr="00940A43">
              <w:rPr>
                <w:color w:val="000000"/>
                <w:sz w:val="22"/>
                <w:szCs w:val="22"/>
              </w:rPr>
              <w:t xml:space="preserve"> mediácia, arbitráž, významné medzinárodné rozhodcovské orgány</w:t>
            </w:r>
          </w:p>
        </w:tc>
      </w:tr>
      <w:tr w:rsidR="005C7F81" w:rsidRPr="005C7F81" w:rsidTr="00940A43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E21F58" w:rsidP="00E21F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0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81" w:rsidRPr="00940A43" w:rsidRDefault="00940A43" w:rsidP="00940A43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>Právo duševného vlastníctva</w:t>
            </w:r>
            <w:r w:rsidRPr="00940A43">
              <w:rPr>
                <w:color w:val="000000"/>
                <w:sz w:val="22"/>
                <w:szCs w:val="22"/>
              </w:rPr>
              <w:t xml:space="preserve"> v medzinárodnom obchode: vývoj medzinárodnoprávnej regulácie práva duševného vlastníctva, vplyv PDV na zmluvy v medzinárodnom obchode</w:t>
            </w: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E21F58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40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940A43" w:rsidP="00940A43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>Uznanie a výkon cudzích rozhodcovských rozhodnutí</w:t>
            </w: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5C7F81" w:rsidP="00940A43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940A43" w:rsidP="00E21F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21F5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940A43" w:rsidRDefault="00940A43" w:rsidP="00940A43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940A43">
              <w:rPr>
                <w:b/>
                <w:bCs/>
                <w:color w:val="000000"/>
                <w:sz w:val="22"/>
                <w:szCs w:val="22"/>
              </w:rPr>
              <w:t>Medzinárodné investície:</w:t>
            </w:r>
            <w:r w:rsidRPr="00940A43">
              <w:rPr>
                <w:color w:val="000000"/>
                <w:sz w:val="22"/>
                <w:szCs w:val="22"/>
              </w:rPr>
              <w:t xml:space="preserve"> úvod do problematiky, pojem </w:t>
            </w:r>
            <w:proofErr w:type="spellStart"/>
            <w:r w:rsidRPr="00940A43">
              <w:rPr>
                <w:color w:val="000000"/>
                <w:sz w:val="22"/>
                <w:szCs w:val="22"/>
              </w:rPr>
              <w:t>medz</w:t>
            </w:r>
            <w:proofErr w:type="spellEnd"/>
            <w:r w:rsidRPr="00940A43">
              <w:rPr>
                <w:color w:val="000000"/>
                <w:sz w:val="22"/>
                <w:szCs w:val="22"/>
              </w:rPr>
              <w:t>. investícií, ochrana investícií.</w:t>
            </w: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F81" w:rsidRPr="005C7F81" w:rsidTr="00940A43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F81" w:rsidRPr="005C7F81" w:rsidRDefault="005C7F81" w:rsidP="00940A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spacing w:after="120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5C7F81" w:rsidRPr="005C7F81" w:rsidTr="007815D6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81" w:rsidRPr="005C7F81" w:rsidRDefault="005C7F81" w:rsidP="007815D6">
            <w:pPr>
              <w:widowControl/>
              <w:autoSpaceDE/>
              <w:autoSpaceDN/>
              <w:adjustRightInd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1F58" w:rsidRDefault="00E21F58" w:rsidP="003A2D3A">
      <w:pPr>
        <w:spacing w:after="120"/>
        <w:jc w:val="both"/>
        <w:rPr>
          <w:b/>
          <w:sz w:val="24"/>
          <w:szCs w:val="24"/>
        </w:rPr>
      </w:pPr>
    </w:p>
    <w:p w:rsidR="003A2D3A" w:rsidRPr="00BC0AAA" w:rsidRDefault="003A2D3A" w:rsidP="003A2D3A">
      <w:pPr>
        <w:spacing w:after="120"/>
        <w:jc w:val="both"/>
        <w:rPr>
          <w:sz w:val="24"/>
          <w:szCs w:val="24"/>
        </w:rPr>
      </w:pPr>
      <w:r w:rsidRPr="00BC0AAA">
        <w:rPr>
          <w:b/>
          <w:sz w:val="24"/>
          <w:szCs w:val="24"/>
        </w:rPr>
        <w:t>Literatúra:</w:t>
      </w:r>
    </w:p>
    <w:p w:rsidR="00940A43" w:rsidRDefault="00940A43" w:rsidP="003A2D3A">
      <w:pPr>
        <w:widowControl/>
        <w:numPr>
          <w:ilvl w:val="0"/>
          <w:numId w:val="9"/>
        </w:numPr>
        <w:autoSpaceDE/>
        <w:autoSpaceDN/>
        <w:adjustRightInd/>
        <w:jc w:val="both"/>
      </w:pPr>
      <w:r>
        <w:t xml:space="preserve">WINKLER Martin a kol. </w:t>
      </w:r>
      <w:r w:rsidRPr="00940A43">
        <w:rPr>
          <w:i/>
        </w:rPr>
        <w:t>Právo v medzinárodnom obchode</w:t>
      </w:r>
      <w:r>
        <w:t xml:space="preserve">. Bratislava: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 w:rsidR="00DF44D3">
        <w:t xml:space="preserve"> .</w:t>
      </w:r>
      <w:proofErr w:type="spellStart"/>
      <w:r w:rsidR="00DF44D3">
        <w:t>sk</w:t>
      </w:r>
      <w:proofErr w:type="spellEnd"/>
      <w:r>
        <w:t>, 2021</w:t>
      </w:r>
    </w:p>
    <w:p w:rsidR="003A2D3A" w:rsidRPr="00BC0AAA" w:rsidRDefault="00940A43" w:rsidP="003A2D3A">
      <w:pPr>
        <w:widowControl/>
        <w:numPr>
          <w:ilvl w:val="0"/>
          <w:numId w:val="9"/>
        </w:numPr>
        <w:autoSpaceDE/>
        <w:autoSpaceDN/>
        <w:adjustRightInd/>
        <w:jc w:val="both"/>
      </w:pPr>
      <w:r>
        <w:t>PFEIFFER Magdalena</w:t>
      </w:r>
      <w:r w:rsidR="003A2D3A" w:rsidRPr="00BC0AAA">
        <w:t xml:space="preserve">. </w:t>
      </w:r>
      <w:r w:rsidRPr="00BC0AAA">
        <w:t>PAUKNEROVÁ</w:t>
      </w:r>
      <w:r w:rsidR="003A2D3A" w:rsidRPr="00BC0AAA">
        <w:t xml:space="preserve"> M</w:t>
      </w:r>
      <w:r w:rsidR="00DF44D3">
        <w:t xml:space="preserve">onika. </w:t>
      </w:r>
      <w:r w:rsidR="00DF44D3" w:rsidRPr="00BC0AAA">
        <w:t>RŮŽIČKA</w:t>
      </w:r>
      <w:r w:rsidR="003A2D3A" w:rsidRPr="00BC0AAA">
        <w:t xml:space="preserve"> </w:t>
      </w:r>
      <w:proofErr w:type="spellStart"/>
      <w:r w:rsidR="003A2D3A" w:rsidRPr="00BC0AAA">
        <w:t>K</w:t>
      </w:r>
      <w:r w:rsidR="00DF44D3">
        <w:t>větoslav</w:t>
      </w:r>
      <w:proofErr w:type="spellEnd"/>
      <w:r w:rsidR="00DF44D3">
        <w:t xml:space="preserve"> a kol.</w:t>
      </w:r>
      <w:r w:rsidR="003A2D3A" w:rsidRPr="00BC0AAA">
        <w:t xml:space="preserve">.: </w:t>
      </w:r>
      <w:proofErr w:type="spellStart"/>
      <w:r w:rsidR="00DF44D3">
        <w:t>M</w:t>
      </w:r>
      <w:r w:rsidR="003A2D3A" w:rsidRPr="00BC0AAA">
        <w:t>ezinárodní</w:t>
      </w:r>
      <w:proofErr w:type="spellEnd"/>
      <w:r w:rsidR="003A2D3A" w:rsidRPr="00BC0AAA">
        <w:t xml:space="preserve"> </w:t>
      </w:r>
      <w:proofErr w:type="spellStart"/>
      <w:r w:rsidR="003A2D3A" w:rsidRPr="00BC0AAA">
        <w:t>obchodu</w:t>
      </w:r>
      <w:r w:rsidR="00DF44D3">
        <w:t>ní</w:t>
      </w:r>
      <w:proofErr w:type="spellEnd"/>
      <w:r w:rsidR="00DF44D3">
        <w:t xml:space="preserve"> právo</w:t>
      </w:r>
      <w:r w:rsidR="003A2D3A" w:rsidRPr="00BC0AAA">
        <w:t>. Plzeň</w:t>
      </w:r>
      <w:r w:rsidR="00DF44D3">
        <w:t xml:space="preserve">: Aleš </w:t>
      </w:r>
      <w:proofErr w:type="spellStart"/>
      <w:r w:rsidR="00DF44D3">
        <w:t>Čeněk</w:t>
      </w:r>
      <w:proofErr w:type="spellEnd"/>
      <w:r w:rsidR="00DF44D3">
        <w:t xml:space="preserve"> 2019</w:t>
      </w:r>
    </w:p>
    <w:p w:rsidR="003A2D3A" w:rsidRPr="00DF44D3" w:rsidRDefault="00DF44D3" w:rsidP="003A2D3A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DF44D3">
        <w:t>ROZEHNALOVÁ</w:t>
      </w:r>
      <w:r w:rsidR="003A2D3A" w:rsidRPr="00DF44D3">
        <w:t xml:space="preserve"> N</w:t>
      </w:r>
      <w:r w:rsidRPr="00DF44D3">
        <w:t xml:space="preserve">aděžda. VALDHANS </w:t>
      </w:r>
      <w:proofErr w:type="spellStart"/>
      <w:r w:rsidRPr="00DF44D3">
        <w:t>Jiří</w:t>
      </w:r>
      <w:proofErr w:type="spellEnd"/>
      <w:r w:rsidR="003A2D3A" w:rsidRPr="00DF44D3">
        <w:t>.</w:t>
      </w:r>
      <w:r w:rsidRPr="00DF44D3">
        <w:t xml:space="preserve"> KYSELOVSKÁ Tereza.</w:t>
      </w:r>
      <w:r w:rsidR="003A2D3A" w:rsidRPr="00DF44D3">
        <w:t xml:space="preserve"> Právo </w:t>
      </w:r>
      <w:proofErr w:type="spellStart"/>
      <w:r w:rsidR="003A2D3A" w:rsidRPr="00DF44D3">
        <w:t>mezinárodního</w:t>
      </w:r>
      <w:proofErr w:type="spellEnd"/>
      <w:r w:rsidR="003A2D3A" w:rsidRPr="00DF44D3">
        <w:t xml:space="preserve"> obchodu. Praha : </w:t>
      </w:r>
      <w:proofErr w:type="spellStart"/>
      <w:r w:rsidRPr="00DF44D3">
        <w:t>Wolters</w:t>
      </w:r>
      <w:proofErr w:type="spellEnd"/>
      <w:r w:rsidRPr="00DF44D3">
        <w:t xml:space="preserve"> </w:t>
      </w:r>
      <w:proofErr w:type="spellStart"/>
      <w:r w:rsidRPr="00DF44D3">
        <w:t>Kluwer</w:t>
      </w:r>
      <w:proofErr w:type="spellEnd"/>
      <w:r>
        <w:t xml:space="preserve"> .</w:t>
      </w:r>
      <w:proofErr w:type="spellStart"/>
      <w:r>
        <w:t>cz</w:t>
      </w:r>
      <w:proofErr w:type="spellEnd"/>
      <w:r w:rsidR="003A2D3A" w:rsidRPr="00DF44D3">
        <w:t>, 20</w:t>
      </w:r>
      <w:r w:rsidRPr="00DF44D3">
        <w:t>21</w:t>
      </w:r>
    </w:p>
    <w:p w:rsidR="003A2D3A" w:rsidRPr="00BC0AAA" w:rsidRDefault="00946E43" w:rsidP="003A2D3A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BC0AAA">
        <w:t>ŠTURMA P</w:t>
      </w:r>
      <w:r>
        <w:t>avel.</w:t>
      </w:r>
      <w:r w:rsidRPr="00BC0AAA">
        <w:t xml:space="preserve"> BALAŠ</w:t>
      </w:r>
      <w:r w:rsidR="003A2D3A" w:rsidRPr="00BC0AAA">
        <w:t xml:space="preserve"> V</w:t>
      </w:r>
      <w:r>
        <w:t>ladimír</w:t>
      </w:r>
      <w:r w:rsidR="003A2D3A" w:rsidRPr="00BC0AAA">
        <w:t xml:space="preserve">. </w:t>
      </w:r>
      <w:proofErr w:type="spellStart"/>
      <w:r>
        <w:t>Mezinárodní</w:t>
      </w:r>
      <w:proofErr w:type="spellEnd"/>
      <w:r w:rsidR="003A2D3A" w:rsidRPr="00BC0AAA">
        <w:t xml:space="preserve"> ekonomické práv</w:t>
      </w:r>
      <w:r>
        <w:t>o</w:t>
      </w:r>
      <w:r w:rsidR="003A2D3A" w:rsidRPr="00BC0AAA">
        <w:t>.</w:t>
      </w:r>
      <w:r>
        <w:t xml:space="preserve"> 2.vyd.</w:t>
      </w:r>
      <w:r w:rsidR="003A2D3A" w:rsidRPr="00BC0AAA">
        <w:t xml:space="preserve"> Praha: </w:t>
      </w:r>
      <w:proofErr w:type="spellStart"/>
      <w:r w:rsidR="003A2D3A" w:rsidRPr="00BC0AAA">
        <w:t>C.H.Beck</w:t>
      </w:r>
      <w:proofErr w:type="spellEnd"/>
      <w:r w:rsidR="003A2D3A" w:rsidRPr="00BC0AAA">
        <w:t xml:space="preserve">, </w:t>
      </w:r>
      <w:r>
        <w:t>2013</w:t>
      </w:r>
    </w:p>
    <w:p w:rsidR="003A2D3A" w:rsidRPr="00BC0AAA" w:rsidRDefault="003A2D3A" w:rsidP="003A2D3A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BC0AAA">
        <w:rPr>
          <w:i/>
        </w:rPr>
        <w:t>ďalšia literatúra, podľa upresnenia na prednáškach</w:t>
      </w:r>
    </w:p>
    <w:p w:rsidR="003A2D3A" w:rsidRDefault="003A2D3A" w:rsidP="003A2D3A">
      <w:pPr>
        <w:shd w:val="clear" w:color="auto" w:fill="FFFFFF"/>
        <w:spacing w:line="360" w:lineRule="auto"/>
        <w:rPr>
          <w:b/>
          <w:bCs/>
          <w:color w:val="000000"/>
          <w:spacing w:val="-13"/>
          <w:sz w:val="24"/>
          <w:szCs w:val="24"/>
        </w:rPr>
      </w:pPr>
    </w:p>
    <w:p w:rsidR="00776923" w:rsidRPr="00940A43" w:rsidRDefault="003A2D3A" w:rsidP="00940A43">
      <w:pPr>
        <w:shd w:val="clear" w:color="auto" w:fill="FFFFFF"/>
        <w:tabs>
          <w:tab w:val="left" w:pos="5220"/>
        </w:tabs>
        <w:spacing w:line="360" w:lineRule="auto"/>
        <w:rPr>
          <w:b/>
          <w:bCs/>
          <w:color w:val="000000"/>
          <w:spacing w:val="-13"/>
          <w:sz w:val="24"/>
          <w:szCs w:val="24"/>
        </w:rPr>
      </w:pPr>
      <w:r w:rsidRPr="009839DF">
        <w:rPr>
          <w:sz w:val="24"/>
          <w:szCs w:val="24"/>
        </w:rPr>
        <w:t xml:space="preserve">V Banskej Bystrici, dňa </w:t>
      </w:r>
      <w:r w:rsidR="00946E43">
        <w:rPr>
          <w:sz w:val="24"/>
          <w:szCs w:val="24"/>
        </w:rPr>
        <w:t>2</w:t>
      </w:r>
      <w:r w:rsidRPr="009839DF">
        <w:rPr>
          <w:sz w:val="24"/>
          <w:szCs w:val="24"/>
        </w:rPr>
        <w:t>1.</w:t>
      </w:r>
      <w:r w:rsidR="00946E43">
        <w:rPr>
          <w:sz w:val="24"/>
          <w:szCs w:val="24"/>
        </w:rPr>
        <w:t>10</w:t>
      </w:r>
      <w:r w:rsidRPr="009839DF">
        <w:rPr>
          <w:sz w:val="24"/>
          <w:szCs w:val="24"/>
        </w:rPr>
        <w:t>.20</w:t>
      </w:r>
      <w:r w:rsidR="00946E43">
        <w:rPr>
          <w:sz w:val="24"/>
          <w:szCs w:val="24"/>
        </w:rPr>
        <w:t>22</w:t>
      </w:r>
      <w:r w:rsidR="00946E43">
        <w:rPr>
          <w:sz w:val="24"/>
          <w:szCs w:val="24"/>
        </w:rPr>
        <w:tab/>
      </w:r>
      <w:r w:rsidR="00946E43">
        <w:rPr>
          <w:sz w:val="24"/>
          <w:szCs w:val="24"/>
        </w:rPr>
        <w:tab/>
      </w:r>
      <w:r w:rsidRPr="00BC0AAA">
        <w:rPr>
          <w:b/>
          <w:bCs/>
          <w:color w:val="000000"/>
          <w:spacing w:val="-13"/>
          <w:sz w:val="24"/>
          <w:szCs w:val="24"/>
        </w:rPr>
        <w:tab/>
        <w:t>JUDr. Elena Júdová, PhD.</w:t>
      </w:r>
    </w:p>
    <w:sectPr w:rsidR="00776923" w:rsidRPr="00940A43" w:rsidSect="00335C18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AA" w:rsidRDefault="00585EAA" w:rsidP="00335C18">
      <w:r>
        <w:separator/>
      </w:r>
    </w:p>
  </w:endnote>
  <w:endnote w:type="continuationSeparator" w:id="0">
    <w:p w:rsidR="00585EAA" w:rsidRDefault="00585EAA" w:rsidP="0033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AA" w:rsidRDefault="00585EAA" w:rsidP="00335C18">
      <w:r>
        <w:separator/>
      </w:r>
    </w:p>
  </w:footnote>
  <w:footnote w:type="continuationSeparator" w:id="0">
    <w:p w:rsidR="00585EAA" w:rsidRDefault="00585EAA" w:rsidP="0033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364"/>
      <w:gridCol w:w="2140"/>
    </w:tblGrid>
    <w:tr w:rsidR="00335C18" w:rsidTr="003C39BF">
      <w:trPr>
        <w:trHeight w:val="1554"/>
      </w:trPr>
      <w:tc>
        <w:tcPr>
          <w:tcW w:w="2960" w:type="dxa"/>
        </w:tcPr>
        <w:p w:rsidR="00335C18" w:rsidRDefault="00335C18" w:rsidP="003C39BF">
          <w:pPr>
            <w:pStyle w:val="Hlavika"/>
          </w:pPr>
          <w:r>
            <w:rPr>
              <w:noProof/>
            </w:rPr>
            <w:drawing>
              <wp:inline distT="0" distB="0" distL="0" distR="0" wp14:anchorId="0743535E" wp14:editId="3CE1FF3C">
                <wp:extent cx="1288105" cy="936000"/>
                <wp:effectExtent l="0" t="0" r="762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335C18" w:rsidRPr="00582936" w:rsidRDefault="00335C18" w:rsidP="003C39BF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 v Banskej Bystrici</w:t>
          </w:r>
        </w:p>
        <w:p w:rsidR="00335C18" w:rsidRPr="00582936" w:rsidRDefault="00335C18" w:rsidP="003C39BF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335C18" w:rsidRDefault="00335C18" w:rsidP="003C39BF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335C18" w:rsidRDefault="00335C18" w:rsidP="003C39BF">
          <w:pPr>
            <w:pStyle w:val="Hlavika"/>
            <w:jc w:val="right"/>
          </w:pPr>
          <w:r>
            <w:rPr>
              <w:noProof/>
            </w:rPr>
            <w:drawing>
              <wp:inline distT="0" distB="0" distL="0" distR="0" wp14:anchorId="45098294" wp14:editId="18E3432E">
                <wp:extent cx="1008911" cy="936000"/>
                <wp:effectExtent l="0" t="0" r="127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5C18" w:rsidRDefault="00335C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D07"/>
    <w:multiLevelType w:val="hybridMultilevel"/>
    <w:tmpl w:val="FF3A0010"/>
    <w:lvl w:ilvl="0" w:tplc="2592BF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3903"/>
    <w:multiLevelType w:val="hybridMultilevel"/>
    <w:tmpl w:val="1FEE7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62A7"/>
    <w:multiLevelType w:val="hybridMultilevel"/>
    <w:tmpl w:val="EE4425C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86368"/>
    <w:multiLevelType w:val="hybridMultilevel"/>
    <w:tmpl w:val="F1D6470C"/>
    <w:lvl w:ilvl="0" w:tplc="68D88B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4465C"/>
    <w:multiLevelType w:val="singleLevel"/>
    <w:tmpl w:val="E0D25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4F327E29"/>
    <w:multiLevelType w:val="hybridMultilevel"/>
    <w:tmpl w:val="AFE8C728"/>
    <w:lvl w:ilvl="0" w:tplc="8570A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11033"/>
    <w:multiLevelType w:val="singleLevel"/>
    <w:tmpl w:val="4D807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BD71D9"/>
    <w:multiLevelType w:val="hybridMultilevel"/>
    <w:tmpl w:val="D6C6E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02F56"/>
    <w:multiLevelType w:val="hybridMultilevel"/>
    <w:tmpl w:val="B088E654"/>
    <w:lvl w:ilvl="0" w:tplc="2592BF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23"/>
    <w:rsid w:val="00056C75"/>
    <w:rsid w:val="000750EA"/>
    <w:rsid w:val="00110475"/>
    <w:rsid w:val="00151ABC"/>
    <w:rsid w:val="001728E9"/>
    <w:rsid w:val="00173C3D"/>
    <w:rsid w:val="00201091"/>
    <w:rsid w:val="00270531"/>
    <w:rsid w:val="0029349F"/>
    <w:rsid w:val="002B7E63"/>
    <w:rsid w:val="002C1DB0"/>
    <w:rsid w:val="002D20C1"/>
    <w:rsid w:val="002E0FF4"/>
    <w:rsid w:val="002F4CAE"/>
    <w:rsid w:val="00310895"/>
    <w:rsid w:val="00335AF9"/>
    <w:rsid w:val="00335C18"/>
    <w:rsid w:val="003A2D3A"/>
    <w:rsid w:val="003A41DD"/>
    <w:rsid w:val="003B7118"/>
    <w:rsid w:val="003C0862"/>
    <w:rsid w:val="003C34AF"/>
    <w:rsid w:val="00454021"/>
    <w:rsid w:val="00456CC6"/>
    <w:rsid w:val="00561D38"/>
    <w:rsid w:val="00585EAA"/>
    <w:rsid w:val="005B3A92"/>
    <w:rsid w:val="005C7F81"/>
    <w:rsid w:val="00610C0C"/>
    <w:rsid w:val="0064604E"/>
    <w:rsid w:val="006851FE"/>
    <w:rsid w:val="00715692"/>
    <w:rsid w:val="007338F6"/>
    <w:rsid w:val="00740BD3"/>
    <w:rsid w:val="00776923"/>
    <w:rsid w:val="007815D6"/>
    <w:rsid w:val="007D2890"/>
    <w:rsid w:val="007F3597"/>
    <w:rsid w:val="0084222D"/>
    <w:rsid w:val="00853B50"/>
    <w:rsid w:val="008B52A4"/>
    <w:rsid w:val="008D6EE0"/>
    <w:rsid w:val="00940A43"/>
    <w:rsid w:val="00946E43"/>
    <w:rsid w:val="009839DF"/>
    <w:rsid w:val="00990A5E"/>
    <w:rsid w:val="009B2103"/>
    <w:rsid w:val="009C7458"/>
    <w:rsid w:val="00A37892"/>
    <w:rsid w:val="00A44BF9"/>
    <w:rsid w:val="00A45957"/>
    <w:rsid w:val="00A67991"/>
    <w:rsid w:val="00A840B7"/>
    <w:rsid w:val="00A928DB"/>
    <w:rsid w:val="00AE3F3D"/>
    <w:rsid w:val="00B209B7"/>
    <w:rsid w:val="00B33B16"/>
    <w:rsid w:val="00B814A8"/>
    <w:rsid w:val="00BE24AC"/>
    <w:rsid w:val="00C407B8"/>
    <w:rsid w:val="00C41B1C"/>
    <w:rsid w:val="00C4599D"/>
    <w:rsid w:val="00C62503"/>
    <w:rsid w:val="00C810C6"/>
    <w:rsid w:val="00CD39C8"/>
    <w:rsid w:val="00CD51D8"/>
    <w:rsid w:val="00CF36CC"/>
    <w:rsid w:val="00D368CD"/>
    <w:rsid w:val="00DF44D3"/>
    <w:rsid w:val="00E21F58"/>
    <w:rsid w:val="00E25FE8"/>
    <w:rsid w:val="00E60E2D"/>
    <w:rsid w:val="00EE2C6D"/>
    <w:rsid w:val="00F201C6"/>
    <w:rsid w:val="00F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D7977-A4D4-44C4-9FF8-C0B700AF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76923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ascii="Bookman Old Style" w:hAnsi="Bookman Old Style"/>
      <w:b/>
      <w:noProof/>
      <w:u w:val="single"/>
    </w:rPr>
  </w:style>
  <w:style w:type="paragraph" w:styleId="Nadpis2">
    <w:name w:val="heading 2"/>
    <w:basedOn w:val="Normlny"/>
    <w:next w:val="Normlny"/>
    <w:link w:val="Nadpis2Char"/>
    <w:qFormat/>
    <w:rsid w:val="00776923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Bookman Old Style" w:hAnsi="Bookman Old Style"/>
      <w:b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6923"/>
    <w:rPr>
      <w:rFonts w:ascii="Bookman Old Style" w:eastAsia="Times New Roman" w:hAnsi="Bookman Old Style" w:cs="Times New Roman"/>
      <w:b/>
      <w:noProof/>
      <w:sz w:val="2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776923"/>
    <w:rPr>
      <w:rFonts w:ascii="Bookman Old Style" w:eastAsia="Times New Roman" w:hAnsi="Bookman Old Style" w:cs="Times New Roman"/>
      <w:b/>
      <w:noProof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776923"/>
    <w:pPr>
      <w:widowControl/>
      <w:autoSpaceDE/>
      <w:autoSpaceDN/>
      <w:adjustRightInd/>
      <w:jc w:val="center"/>
    </w:pPr>
    <w:rPr>
      <w:rFonts w:ascii="Arial" w:hAnsi="Arial"/>
      <w:sz w:val="36"/>
    </w:rPr>
  </w:style>
  <w:style w:type="character" w:customStyle="1" w:styleId="ZkladntextChar">
    <w:name w:val="Základný text Char"/>
    <w:basedOn w:val="Predvolenpsmoodseku"/>
    <w:link w:val="Zkladntext"/>
    <w:rsid w:val="00776923"/>
    <w:rPr>
      <w:rFonts w:ascii="Arial" w:eastAsia="Times New Roman" w:hAnsi="Arial" w:cs="Times New Roman"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92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9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92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9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9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9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7692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407B8"/>
    <w:rPr>
      <w:i/>
      <w:iCs/>
    </w:rPr>
  </w:style>
  <w:style w:type="paragraph" w:styleId="Normlnywebov">
    <w:name w:val="Normal (Web)"/>
    <w:basedOn w:val="Normlny"/>
    <w:uiPriority w:val="99"/>
    <w:unhideWhenUsed/>
    <w:rsid w:val="00C407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5C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C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5C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C18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3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1EBF-C8C0-4AC6-8785-0526E8B0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Judova Elena, JUDr., PhD.</cp:lastModifiedBy>
  <cp:revision>6</cp:revision>
  <cp:lastPrinted>2015-09-21T09:17:00Z</cp:lastPrinted>
  <dcterms:created xsi:type="dcterms:W3CDTF">2022-10-21T08:38:00Z</dcterms:created>
  <dcterms:modified xsi:type="dcterms:W3CDTF">2022-10-21T09:05:00Z</dcterms:modified>
</cp:coreProperties>
</file>